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8F" w:rsidRDefault="00A85B8F" w:rsidP="00A85B8F">
      <w:pPr>
        <w:pStyle w:val="Titolo5"/>
        <w:tabs>
          <w:tab w:val="left" w:pos="-4678"/>
        </w:tabs>
        <w:ind w:left="-426"/>
        <w:jc w:val="left"/>
        <w:rPr>
          <w:rFonts w:ascii="Garamond" w:hAnsi="Garamond" w:cs="Arial"/>
          <w:b w:val="0"/>
          <w:spacing w:val="100"/>
          <w:sz w:val="20"/>
          <w:u w:val="none"/>
          <w:lang w:val="it-IT"/>
        </w:rPr>
      </w:pPr>
      <w:r>
        <w:rPr>
          <w:rFonts w:ascii="Garamond" w:hAnsi="Garamond" w:cs="Arial"/>
          <w:b w:val="0"/>
          <w:noProof/>
          <w:snapToGrid/>
          <w:spacing w:val="100"/>
          <w:sz w:val="20"/>
          <w:u w:val="none"/>
          <w:lang w:val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-12065</wp:posOffset>
            </wp:positionV>
            <wp:extent cx="482600" cy="866140"/>
            <wp:effectExtent l="19050" t="0" r="0" b="0"/>
            <wp:wrapSquare wrapText="bothSides"/>
            <wp:docPr id="5" name="Immagine 5" descr="logo scont iucn 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cont iucn 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Arial"/>
          <w:b w:val="0"/>
          <w:noProof/>
          <w:snapToGrid/>
          <w:spacing w:val="100"/>
          <w:sz w:val="20"/>
          <w:u w:val="none"/>
          <w:lang w:val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-73660</wp:posOffset>
            </wp:positionV>
            <wp:extent cx="1604645" cy="962025"/>
            <wp:effectExtent l="19050" t="0" r="0" b="0"/>
            <wp:wrapSquare wrapText="bothSides"/>
            <wp:docPr id="1" name="Immagine 0" descr="Logo-UNESCO-WHL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ESCO-WHL L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B8F" w:rsidRDefault="00A85B8F" w:rsidP="00A85B8F"/>
    <w:p w:rsidR="00A85B8F" w:rsidRPr="00A85B8F" w:rsidRDefault="00A85B8F" w:rsidP="00A85B8F"/>
    <w:p w:rsidR="00A85B8F" w:rsidRPr="00A85B8F" w:rsidRDefault="00A85B8F" w:rsidP="00A85B8F">
      <w:pPr>
        <w:pStyle w:val="Titolo5"/>
        <w:tabs>
          <w:tab w:val="left" w:pos="-4678"/>
        </w:tabs>
        <w:ind w:left="-426"/>
        <w:jc w:val="left"/>
        <w:rPr>
          <w:rFonts w:ascii="Garamond" w:hAnsi="Garamond" w:cs="Arial"/>
          <w:b w:val="0"/>
          <w:spacing w:val="100"/>
          <w:sz w:val="36"/>
          <w:u w:val="none"/>
          <w:lang w:val="it-IT"/>
        </w:rPr>
      </w:pPr>
      <w:r w:rsidRPr="00A85B8F">
        <w:rPr>
          <w:rFonts w:ascii="Garamond" w:hAnsi="Garamond" w:cs="Arial"/>
          <w:b w:val="0"/>
          <w:spacing w:val="100"/>
          <w:sz w:val="36"/>
          <w:u w:val="none"/>
          <w:lang w:val="it-IT"/>
        </w:rPr>
        <w:t>PARCO dell’ETNA</w:t>
      </w:r>
    </w:p>
    <w:p w:rsidR="00A85B8F" w:rsidRDefault="00A85B8F" w:rsidP="00A85B8F">
      <w:pPr>
        <w:ind w:left="-426"/>
        <w:rPr>
          <w:rFonts w:ascii="Garamond" w:hAnsi="Garamond" w:cs="Arial"/>
          <w:i/>
          <w:sz w:val="28"/>
        </w:rPr>
      </w:pPr>
      <w:r w:rsidRPr="00A85B8F">
        <w:rPr>
          <w:rFonts w:ascii="Garamond" w:hAnsi="Garamond" w:cs="Arial"/>
          <w:i/>
          <w:sz w:val="28"/>
        </w:rPr>
        <w:t>Ente di Diritto Pubblico</w:t>
      </w:r>
    </w:p>
    <w:p w:rsidR="0067025B" w:rsidRDefault="0067025B" w:rsidP="00A85B8F">
      <w:pPr>
        <w:ind w:left="-426"/>
        <w:rPr>
          <w:rFonts w:ascii="Garamond" w:hAnsi="Garamond" w:cs="Arial"/>
          <w:i/>
          <w:sz w:val="28"/>
        </w:rPr>
      </w:pPr>
    </w:p>
    <w:p w:rsidR="006A0F22" w:rsidRDefault="006A0F22" w:rsidP="008020F9"/>
    <w:p w:rsidR="006A0F22" w:rsidRDefault="006A0F22" w:rsidP="008020F9"/>
    <w:p w:rsidR="00D74002" w:rsidRDefault="00BE3030" w:rsidP="002512AB">
      <w:pPr>
        <w:ind w:left="2124"/>
        <w:jc w:val="both"/>
        <w:rPr>
          <w:sz w:val="24"/>
        </w:rPr>
      </w:pPr>
      <w:r>
        <w:rPr>
          <w:sz w:val="24"/>
        </w:rPr>
        <w:t xml:space="preserve">AVVISO PUBBLICO PER IL CONFERIMENTO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UN INCARICO LEGALE AD UN AVVOCATO ESPERTO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DIRITTO DEL LAVORO </w:t>
      </w:r>
    </w:p>
    <w:p w:rsidR="00BE3030" w:rsidRDefault="00BE3030" w:rsidP="00D74002">
      <w:pPr>
        <w:jc w:val="both"/>
        <w:rPr>
          <w:sz w:val="24"/>
        </w:rPr>
      </w:pPr>
    </w:p>
    <w:p w:rsidR="00BE3030" w:rsidRDefault="00BE3030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SCHEMA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PARCELLA 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REDATTA BASE DEI  VALORI MINIMI – 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VALORE DELLA CAUSA :  INDETERMINABILE – 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COMPLESSITA’ MEDIA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AUMENTO 20% PER PRESENZA 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PIU’ PARTI AVENTI LA STESSA POSIZIONE PROCESSUALE</w:t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Fase di studio  della controversia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1.907,00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Fase introduttiva del giudizio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   692,00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Fase istruttoria e/o trattazione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1.519,00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Fase decisionale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Euro 1.710,00 </w:t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Compenso tabellare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5.828,00</w:t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Aumento del 20%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1.165,60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Art. 4, comma 2</w:t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Compenso maggiorato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Euro 6.993,60 </w:t>
      </w:r>
    </w:p>
    <w:p w:rsidR="002512AB" w:rsidRDefault="002512AB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PROSPETTO FINALE </w:t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COMPENSO TABELLARE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5.828,00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Aumento 20%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1.165,60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Compenso totale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6.993,60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Spese generali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1.049,04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Cassa avvocati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Euro   321,71 </w:t>
      </w: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Totale imponibile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8.364,35</w:t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IVA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1.840,16</w:t>
      </w:r>
      <w:r>
        <w:rPr>
          <w:sz w:val="24"/>
        </w:rPr>
        <w:tab/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>Totale comprensivo di IVA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Euro 10.204,51</w:t>
      </w: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</w:p>
    <w:p w:rsidR="00894EF5" w:rsidRDefault="00894EF5" w:rsidP="00D74002">
      <w:pPr>
        <w:jc w:val="both"/>
        <w:rPr>
          <w:sz w:val="24"/>
        </w:rPr>
      </w:pPr>
      <w:r>
        <w:rPr>
          <w:sz w:val="24"/>
        </w:rPr>
        <w:t xml:space="preserve">N.B. Come espressamente previsto nell’Avviso pubblico, non verranno prese in considerazione parcelle preventive redatte in aumento rispetto al presente  schema di parcella calcolata con applicazione dei minimi tabellari    </w:t>
      </w:r>
    </w:p>
    <w:sectPr w:rsidR="00894EF5" w:rsidSect="00963621">
      <w:footerReference w:type="default" r:id="rId9"/>
      <w:pgSz w:w="11907" w:h="16840" w:code="9"/>
      <w:pgMar w:top="567" w:right="1134" w:bottom="624" w:left="1134" w:header="720" w:footer="567" w:gutter="0"/>
      <w:paperSrc w:firs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3B" w:rsidRDefault="00931D3B">
      <w:r>
        <w:separator/>
      </w:r>
    </w:p>
  </w:endnote>
  <w:endnote w:type="continuationSeparator" w:id="0">
    <w:p w:rsidR="00931D3B" w:rsidRDefault="0093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Via del Convento, 45</w:t>
    </w:r>
  </w:p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95030 Nicolosi (CT)</w:t>
    </w:r>
  </w:p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 w:rsidRPr="004C5366">
      <w:rPr>
        <w:rFonts w:ascii="Arial" w:hAnsi="Arial"/>
        <w:sz w:val="18"/>
        <w:szCs w:val="18"/>
      </w:rPr>
      <w:t>Tel. 095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-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821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111</w:t>
    </w:r>
    <w:r>
      <w:rPr>
        <w:rFonts w:ascii="Arial" w:hAnsi="Arial"/>
        <w:sz w:val="18"/>
        <w:szCs w:val="18"/>
      </w:rPr>
      <w:t xml:space="preserve"> / 210</w:t>
    </w:r>
    <w:r w:rsidRPr="004C5366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fax 095-914738</w:t>
    </w:r>
  </w:p>
  <w:p w:rsidR="007B413C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 w:rsidRPr="00303D9E">
      <w:rPr>
        <w:rFonts w:ascii="Arial" w:hAnsi="Arial"/>
        <w:sz w:val="18"/>
        <w:szCs w:val="18"/>
      </w:rPr>
      <w:t>parcoetna@pec.it</w:t>
    </w:r>
  </w:p>
  <w:p w:rsidR="007B413C" w:rsidRPr="00303D9E" w:rsidRDefault="007B413C" w:rsidP="00874706">
    <w:pPr>
      <w:pStyle w:val="Pidipagina"/>
      <w:tabs>
        <w:tab w:val="clear" w:pos="4819"/>
        <w:tab w:val="clear" w:pos="9638"/>
        <w:tab w:val="center" w:pos="-4536"/>
      </w:tabs>
      <w:ind w:left="-426"/>
      <w:rPr>
        <w:rFonts w:ascii="Arial" w:hAnsi="Arial"/>
        <w:sz w:val="18"/>
        <w:szCs w:val="18"/>
      </w:rPr>
    </w:pPr>
    <w:r w:rsidRPr="004C5366">
      <w:rPr>
        <w:rFonts w:ascii="Arial" w:hAnsi="Arial"/>
        <w:sz w:val="18"/>
        <w:szCs w:val="18"/>
      </w:rPr>
      <w:t>C</w:t>
    </w:r>
    <w:r>
      <w:rPr>
        <w:rFonts w:ascii="Arial" w:hAnsi="Arial"/>
        <w:sz w:val="18"/>
        <w:szCs w:val="18"/>
      </w:rPr>
      <w:t>od</w:t>
    </w:r>
    <w:r w:rsidRPr="004C5366">
      <w:rPr>
        <w:rFonts w:ascii="Arial" w:hAnsi="Arial"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 </w:t>
    </w:r>
    <w:r w:rsidRPr="004C5366">
      <w:rPr>
        <w:rFonts w:ascii="Arial" w:hAnsi="Arial"/>
        <w:sz w:val="18"/>
        <w:szCs w:val="18"/>
      </w:rPr>
      <w:t>F</w:t>
    </w:r>
    <w:r>
      <w:rPr>
        <w:rFonts w:ascii="Arial" w:hAnsi="Arial"/>
        <w:sz w:val="18"/>
        <w:szCs w:val="18"/>
      </w:rPr>
      <w:t>isc</w:t>
    </w:r>
    <w:r w:rsidRPr="004C5366">
      <w:rPr>
        <w:rFonts w:ascii="Arial" w:hAnsi="Arial"/>
        <w:sz w:val="18"/>
        <w:szCs w:val="18"/>
      </w:rPr>
      <w:t>. 93022510874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3B" w:rsidRDefault="00931D3B">
      <w:r>
        <w:separator/>
      </w:r>
    </w:p>
  </w:footnote>
  <w:footnote w:type="continuationSeparator" w:id="0">
    <w:p w:rsidR="00931D3B" w:rsidRDefault="00931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3DF"/>
    <w:multiLevelType w:val="hybridMultilevel"/>
    <w:tmpl w:val="5E16CC6C"/>
    <w:lvl w:ilvl="0" w:tplc="47F2646E">
      <w:start w:val="4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554041"/>
    <w:multiLevelType w:val="hybridMultilevel"/>
    <w:tmpl w:val="E076A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368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97250E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8BE56A1"/>
    <w:multiLevelType w:val="singleLevel"/>
    <w:tmpl w:val="D51AD8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944B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04374D5"/>
    <w:multiLevelType w:val="hybridMultilevel"/>
    <w:tmpl w:val="9B8E27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05CB8"/>
    <w:multiLevelType w:val="hybridMultilevel"/>
    <w:tmpl w:val="B734F022"/>
    <w:lvl w:ilvl="0" w:tplc="04100019">
      <w:start w:val="1"/>
      <w:numFmt w:val="lowerLetter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AD72225"/>
    <w:multiLevelType w:val="hybridMultilevel"/>
    <w:tmpl w:val="0F0C93CE"/>
    <w:lvl w:ilvl="0" w:tplc="EA963F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4056469"/>
    <w:multiLevelType w:val="hybridMultilevel"/>
    <w:tmpl w:val="B09026C0"/>
    <w:lvl w:ilvl="0" w:tplc="AB0A2A7E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823A2"/>
    <w:multiLevelType w:val="hybridMultilevel"/>
    <w:tmpl w:val="7F963742"/>
    <w:lvl w:ilvl="0" w:tplc="FB7E9654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43243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3E87059"/>
    <w:multiLevelType w:val="hybridMultilevel"/>
    <w:tmpl w:val="30E8B002"/>
    <w:lvl w:ilvl="0" w:tplc="127A1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D05F9"/>
    <w:multiLevelType w:val="hybridMultilevel"/>
    <w:tmpl w:val="980EF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40795"/>
    <w:multiLevelType w:val="hybridMultilevel"/>
    <w:tmpl w:val="8F0082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22FFF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9945EC5"/>
    <w:multiLevelType w:val="singleLevel"/>
    <w:tmpl w:val="9B98C11A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97516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646F550C"/>
    <w:multiLevelType w:val="hybridMultilevel"/>
    <w:tmpl w:val="BF7A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C7E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4B3B3A"/>
    <w:multiLevelType w:val="hybridMultilevel"/>
    <w:tmpl w:val="DDB4D1C2"/>
    <w:lvl w:ilvl="0" w:tplc="6986C5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7"/>
  </w:num>
  <w:num w:numId="5">
    <w:abstractNumId w:val="16"/>
  </w:num>
  <w:num w:numId="6">
    <w:abstractNumId w:val="19"/>
  </w:num>
  <w:num w:numId="7">
    <w:abstractNumId w:val="2"/>
  </w:num>
  <w:num w:numId="8">
    <w:abstractNumId w:val="4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8"/>
  </w:num>
  <w:num w:numId="14">
    <w:abstractNumId w:val="10"/>
  </w:num>
  <w:num w:numId="15">
    <w:abstractNumId w:val="20"/>
  </w:num>
  <w:num w:numId="16">
    <w:abstractNumId w:val="12"/>
  </w:num>
  <w:num w:numId="17">
    <w:abstractNumId w:val="7"/>
  </w:num>
  <w:num w:numId="18">
    <w:abstractNumId w:val="0"/>
  </w:num>
  <w:num w:numId="19">
    <w:abstractNumId w:val="8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8C5"/>
    <w:rsid w:val="000549B8"/>
    <w:rsid w:val="00057616"/>
    <w:rsid w:val="00064C00"/>
    <w:rsid w:val="0007019D"/>
    <w:rsid w:val="00075EFE"/>
    <w:rsid w:val="000966F3"/>
    <w:rsid w:val="000B5F8C"/>
    <w:rsid w:val="000E2BD7"/>
    <w:rsid w:val="00134D31"/>
    <w:rsid w:val="00142CEF"/>
    <w:rsid w:val="00153C1A"/>
    <w:rsid w:val="001904D9"/>
    <w:rsid w:val="001A6B66"/>
    <w:rsid w:val="001D37FC"/>
    <w:rsid w:val="001F6765"/>
    <w:rsid w:val="00202ED3"/>
    <w:rsid w:val="00212106"/>
    <w:rsid w:val="002229C1"/>
    <w:rsid w:val="002348E6"/>
    <w:rsid w:val="00241926"/>
    <w:rsid w:val="002420AC"/>
    <w:rsid w:val="002512AB"/>
    <w:rsid w:val="00251EF6"/>
    <w:rsid w:val="0025630C"/>
    <w:rsid w:val="0027409D"/>
    <w:rsid w:val="0027582F"/>
    <w:rsid w:val="002A731D"/>
    <w:rsid w:val="002B2993"/>
    <w:rsid w:val="002D77B9"/>
    <w:rsid w:val="00303D9E"/>
    <w:rsid w:val="00314804"/>
    <w:rsid w:val="00341C24"/>
    <w:rsid w:val="003451CD"/>
    <w:rsid w:val="00374E41"/>
    <w:rsid w:val="003865FD"/>
    <w:rsid w:val="003B2384"/>
    <w:rsid w:val="003B3CA1"/>
    <w:rsid w:val="003B7C31"/>
    <w:rsid w:val="003C215C"/>
    <w:rsid w:val="00401483"/>
    <w:rsid w:val="004802A5"/>
    <w:rsid w:val="00485E85"/>
    <w:rsid w:val="004900A2"/>
    <w:rsid w:val="00493C41"/>
    <w:rsid w:val="004A1750"/>
    <w:rsid w:val="004A1D7C"/>
    <w:rsid w:val="004F3F99"/>
    <w:rsid w:val="004F664E"/>
    <w:rsid w:val="005430B3"/>
    <w:rsid w:val="00572FE6"/>
    <w:rsid w:val="00585AB7"/>
    <w:rsid w:val="00592924"/>
    <w:rsid w:val="00595D73"/>
    <w:rsid w:val="005A5E87"/>
    <w:rsid w:val="005B76A6"/>
    <w:rsid w:val="005C3107"/>
    <w:rsid w:val="005F799D"/>
    <w:rsid w:val="006021E2"/>
    <w:rsid w:val="0061521C"/>
    <w:rsid w:val="006360E8"/>
    <w:rsid w:val="0067025B"/>
    <w:rsid w:val="00674BAA"/>
    <w:rsid w:val="00691682"/>
    <w:rsid w:val="006A0F22"/>
    <w:rsid w:val="006A596E"/>
    <w:rsid w:val="006C17B4"/>
    <w:rsid w:val="006D2D8F"/>
    <w:rsid w:val="006E2A40"/>
    <w:rsid w:val="006F6EEB"/>
    <w:rsid w:val="00735C04"/>
    <w:rsid w:val="00743283"/>
    <w:rsid w:val="00756982"/>
    <w:rsid w:val="00773644"/>
    <w:rsid w:val="007B413C"/>
    <w:rsid w:val="007C7232"/>
    <w:rsid w:val="007D3731"/>
    <w:rsid w:val="007E0931"/>
    <w:rsid w:val="007E5F93"/>
    <w:rsid w:val="007F1008"/>
    <w:rsid w:val="007F3FF0"/>
    <w:rsid w:val="008020F9"/>
    <w:rsid w:val="008135A0"/>
    <w:rsid w:val="00815318"/>
    <w:rsid w:val="00874706"/>
    <w:rsid w:val="00880441"/>
    <w:rsid w:val="00894EF5"/>
    <w:rsid w:val="00901AD5"/>
    <w:rsid w:val="00931D3B"/>
    <w:rsid w:val="009415AE"/>
    <w:rsid w:val="00951049"/>
    <w:rsid w:val="00956946"/>
    <w:rsid w:val="00963621"/>
    <w:rsid w:val="00972385"/>
    <w:rsid w:val="009A4564"/>
    <w:rsid w:val="009B2079"/>
    <w:rsid w:val="009D7ED4"/>
    <w:rsid w:val="009F4D94"/>
    <w:rsid w:val="00A04BF8"/>
    <w:rsid w:val="00A26B67"/>
    <w:rsid w:val="00A33A5A"/>
    <w:rsid w:val="00A52733"/>
    <w:rsid w:val="00A605A8"/>
    <w:rsid w:val="00A61B96"/>
    <w:rsid w:val="00A628C5"/>
    <w:rsid w:val="00A85B8F"/>
    <w:rsid w:val="00AB4705"/>
    <w:rsid w:val="00AD64C4"/>
    <w:rsid w:val="00AE39D0"/>
    <w:rsid w:val="00B014F8"/>
    <w:rsid w:val="00B11DEB"/>
    <w:rsid w:val="00B153C2"/>
    <w:rsid w:val="00B56711"/>
    <w:rsid w:val="00B63941"/>
    <w:rsid w:val="00B740C3"/>
    <w:rsid w:val="00BB48A5"/>
    <w:rsid w:val="00BB657E"/>
    <w:rsid w:val="00BC402C"/>
    <w:rsid w:val="00BC4A81"/>
    <w:rsid w:val="00BE14FF"/>
    <w:rsid w:val="00BE3030"/>
    <w:rsid w:val="00BF0B03"/>
    <w:rsid w:val="00C1043E"/>
    <w:rsid w:val="00C11922"/>
    <w:rsid w:val="00C14B92"/>
    <w:rsid w:val="00C1523F"/>
    <w:rsid w:val="00C16D16"/>
    <w:rsid w:val="00C25E13"/>
    <w:rsid w:val="00C3008D"/>
    <w:rsid w:val="00C33B19"/>
    <w:rsid w:val="00C408F4"/>
    <w:rsid w:val="00C628A6"/>
    <w:rsid w:val="00C872BB"/>
    <w:rsid w:val="00CA494D"/>
    <w:rsid w:val="00CB31D9"/>
    <w:rsid w:val="00CB7B4E"/>
    <w:rsid w:val="00CC39DD"/>
    <w:rsid w:val="00CE130B"/>
    <w:rsid w:val="00CF7C47"/>
    <w:rsid w:val="00D10EF2"/>
    <w:rsid w:val="00D23E48"/>
    <w:rsid w:val="00D5055B"/>
    <w:rsid w:val="00D644CD"/>
    <w:rsid w:val="00D74002"/>
    <w:rsid w:val="00D74CA9"/>
    <w:rsid w:val="00D75082"/>
    <w:rsid w:val="00D8693E"/>
    <w:rsid w:val="00DA70BB"/>
    <w:rsid w:val="00DD2EFB"/>
    <w:rsid w:val="00DE5245"/>
    <w:rsid w:val="00E04A48"/>
    <w:rsid w:val="00E10A01"/>
    <w:rsid w:val="00E23C97"/>
    <w:rsid w:val="00E65E7F"/>
    <w:rsid w:val="00E86B54"/>
    <w:rsid w:val="00EA37EE"/>
    <w:rsid w:val="00EA7740"/>
    <w:rsid w:val="00EE67A5"/>
    <w:rsid w:val="00F02120"/>
    <w:rsid w:val="00F023EF"/>
    <w:rsid w:val="00F20073"/>
    <w:rsid w:val="00F35AEB"/>
    <w:rsid w:val="00F36064"/>
    <w:rsid w:val="00F37CC3"/>
    <w:rsid w:val="00F62AF6"/>
    <w:rsid w:val="00F91BB6"/>
    <w:rsid w:val="00FC19A9"/>
    <w:rsid w:val="00F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621"/>
  </w:style>
  <w:style w:type="paragraph" w:styleId="Titolo1">
    <w:name w:val="heading 1"/>
    <w:basedOn w:val="Normale"/>
    <w:next w:val="Normale"/>
    <w:qFormat/>
    <w:rsid w:val="00963621"/>
    <w:pPr>
      <w:keepNext/>
      <w:widowControl w:val="0"/>
      <w:ind w:left="5040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19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3D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963621"/>
    <w:pPr>
      <w:keepNext/>
      <w:widowControl w:val="0"/>
      <w:jc w:val="center"/>
      <w:outlineLvl w:val="4"/>
    </w:pPr>
    <w:rPr>
      <w:b/>
      <w:snapToGrid w:val="0"/>
      <w:sz w:val="24"/>
      <w:u w:val="single"/>
      <w:lang w:val="en-GB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9569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636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rsid w:val="00963621"/>
    <w:pPr>
      <w:widowControl w:val="0"/>
      <w:ind w:left="720"/>
      <w:jc w:val="both"/>
    </w:pPr>
    <w:rPr>
      <w:rFonts w:ascii="Arial" w:hAnsi="Arial"/>
      <w:snapToGrid w:val="0"/>
      <w:sz w:val="22"/>
    </w:rPr>
  </w:style>
  <w:style w:type="paragraph" w:styleId="Rientrocorpodeltesto3">
    <w:name w:val="Body Text Indent 3"/>
    <w:basedOn w:val="Normale"/>
    <w:semiHidden/>
    <w:rsid w:val="00963621"/>
    <w:pPr>
      <w:widowControl w:val="0"/>
      <w:ind w:left="360"/>
      <w:jc w:val="both"/>
    </w:pPr>
    <w:rPr>
      <w:snapToGrid w:val="0"/>
      <w:sz w:val="22"/>
    </w:rPr>
  </w:style>
  <w:style w:type="character" w:styleId="Collegamentoipertestuale">
    <w:name w:val="Hyperlink"/>
    <w:basedOn w:val="Carpredefinitoparagrafo"/>
    <w:rsid w:val="0096362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963621"/>
    <w:pPr>
      <w:ind w:left="360"/>
      <w:jc w:val="both"/>
    </w:pPr>
    <w:rPr>
      <w:rFonts w:ascii="Arial" w:hAnsi="Arial"/>
      <w:sz w:val="22"/>
    </w:rPr>
  </w:style>
  <w:style w:type="paragraph" w:styleId="Pidipagina">
    <w:name w:val="footer"/>
    <w:basedOn w:val="Normale"/>
    <w:semiHidden/>
    <w:rsid w:val="0096362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963621"/>
    <w:pPr>
      <w:jc w:val="center"/>
    </w:pPr>
    <w:rPr>
      <w:rFonts w:ascii="Arial" w:hAnsi="Arial"/>
      <w:spacing w:val="200"/>
      <w:sz w:val="32"/>
    </w:rPr>
  </w:style>
  <w:style w:type="paragraph" w:styleId="Intestazione">
    <w:name w:val="header"/>
    <w:basedOn w:val="Normale"/>
    <w:semiHidden/>
    <w:rsid w:val="0096362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963621"/>
    <w:pPr>
      <w:jc w:val="both"/>
    </w:pPr>
    <w:rPr>
      <w:rFonts w:ascii="Arial" w:hAnsi="Arial"/>
      <w:sz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3D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B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BD7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569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946"/>
    <w:rPr>
      <w:rFonts w:ascii="Arial" w:hAnsi="Arial"/>
      <w:snapToGrid w:val="0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946"/>
    <w:rPr>
      <w:rFonts w:ascii="Arial" w:hAnsi="Arial"/>
      <w:sz w:val="22"/>
    </w:rPr>
  </w:style>
  <w:style w:type="character" w:customStyle="1" w:styleId="st">
    <w:name w:val="st"/>
    <w:basedOn w:val="Carpredefinitoparagrafo"/>
    <w:rsid w:val="0095694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19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7025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7025B"/>
    <w:pPr>
      <w:widowControl w:val="0"/>
      <w:overflowPunct w:val="0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02ED3"/>
    <w:rPr>
      <w:sz w:val="24"/>
    </w:rPr>
  </w:style>
  <w:style w:type="paragraph" w:customStyle="1" w:styleId="CorpoA">
    <w:name w:val="Corpo A"/>
    <w:rsid w:val="00202ED3"/>
    <w:rPr>
      <w:rFonts w:ascii="Cambria" w:eastAsia="Arial Unicode MS" w:hAnsi="Cambria" w:cs="Arial Unicode MS"/>
      <w:color w:val="000000"/>
      <w:sz w:val="24"/>
      <w:szCs w:val="24"/>
      <w:u w:color="00000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D37F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D37FC"/>
    <w:rPr>
      <w:sz w:val="16"/>
      <w:szCs w:val="16"/>
    </w:rPr>
  </w:style>
  <w:style w:type="paragraph" w:customStyle="1" w:styleId="usoboll1">
    <w:name w:val="usoboll1"/>
    <w:basedOn w:val="Normale"/>
    <w:rsid w:val="002D77B9"/>
    <w:pPr>
      <w:widowControl w:val="0"/>
      <w:spacing w:line="482" w:lineRule="atLeast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DI PUBBLICO INCANTO</vt:lpstr>
    </vt:vector>
  </TitlesOfParts>
  <Company>Parco dell'Etna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DI PUBBLICO INCANTO</dc:title>
  <dc:creator>Catania</dc:creator>
  <cp:lastModifiedBy>salvo spina</cp:lastModifiedBy>
  <cp:revision>2</cp:revision>
  <cp:lastPrinted>2018-03-14T12:16:00Z</cp:lastPrinted>
  <dcterms:created xsi:type="dcterms:W3CDTF">2018-03-21T09:35:00Z</dcterms:created>
  <dcterms:modified xsi:type="dcterms:W3CDTF">2018-03-21T09:35:00Z</dcterms:modified>
</cp:coreProperties>
</file>